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CD" w:rsidRPr="00FC4D77" w:rsidRDefault="008F13CD" w:rsidP="008F13CD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lang w:eastAsia="ru-RU"/>
        </w:rPr>
      </w:pPr>
      <w:r w:rsidRPr="00FC4D77">
        <w:rPr>
          <w:rFonts w:ascii="Times New Roman" w:eastAsia="Times New Roman" w:hAnsi="Times New Roman" w:cs="Times New Roman"/>
          <w:color w:val="7030A0"/>
          <w:lang w:eastAsia="ru-RU"/>
        </w:rPr>
        <w:t>Приложение № 2</w:t>
      </w:r>
    </w:p>
    <w:p w:rsidR="00191F72" w:rsidRPr="00FC4D77" w:rsidRDefault="008F13CD" w:rsidP="008F13CD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r w:rsidRPr="00FC4D77">
        <w:rPr>
          <w:rFonts w:ascii="Times New Roman" w:eastAsia="Times New Roman" w:hAnsi="Times New Roman" w:cs="Times New Roman"/>
          <w:color w:val="7030A0"/>
          <w:lang w:eastAsia="ru-RU"/>
        </w:rPr>
        <w:t xml:space="preserve">к Соглашению от </w:t>
      </w:r>
      <w:r w:rsidR="009F0D98" w:rsidRPr="00FC4D77">
        <w:rPr>
          <w:rFonts w:ascii="Times New Roman" w:eastAsia="Times New Roman" w:hAnsi="Times New Roman" w:cs="Times New Roman"/>
          <w:color w:val="7030A0"/>
          <w:lang w:eastAsia="ru-RU"/>
        </w:rPr>
        <w:t>14</w:t>
      </w:r>
      <w:r w:rsidR="004D5039" w:rsidRPr="00FC4D77">
        <w:rPr>
          <w:rFonts w:ascii="Times New Roman" w:eastAsia="Times New Roman" w:hAnsi="Times New Roman" w:cs="Times New Roman"/>
          <w:color w:val="7030A0"/>
          <w:lang w:eastAsia="ru-RU"/>
        </w:rPr>
        <w:t>.02.202</w:t>
      </w:r>
      <w:r w:rsidR="00CC47DA" w:rsidRPr="00FC4D77">
        <w:rPr>
          <w:rFonts w:ascii="Times New Roman" w:eastAsia="Times New Roman" w:hAnsi="Times New Roman" w:cs="Times New Roman"/>
          <w:color w:val="7030A0"/>
          <w:lang w:eastAsia="ru-RU"/>
        </w:rPr>
        <w:t>5</w:t>
      </w:r>
      <w:r w:rsidR="004D5039" w:rsidRPr="00FC4D77">
        <w:rPr>
          <w:rFonts w:ascii="Times New Roman" w:eastAsia="Times New Roman" w:hAnsi="Times New Roman" w:cs="Times New Roman"/>
          <w:color w:val="7030A0"/>
          <w:lang w:eastAsia="ru-RU"/>
        </w:rPr>
        <w:t xml:space="preserve"> №</w:t>
      </w:r>
      <w:r w:rsidRPr="00FC4D77">
        <w:rPr>
          <w:rFonts w:ascii="Times New Roman" w:eastAsia="Times New Roman" w:hAnsi="Times New Roman" w:cs="Times New Roman"/>
          <w:color w:val="7030A0"/>
          <w:lang w:eastAsia="ru-RU"/>
        </w:rPr>
        <w:t xml:space="preserve"> 3</w:t>
      </w:r>
    </w:p>
    <w:p w:rsidR="00191F72" w:rsidRPr="00FC4D77" w:rsidRDefault="00191F72" w:rsidP="00191F72">
      <w:pPr>
        <w:widowControl w:val="0"/>
        <w:autoSpaceDE w:val="0"/>
        <w:autoSpaceDN w:val="0"/>
        <w:spacing w:after="0" w:line="240" w:lineRule="auto"/>
        <w:ind w:left="3686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FC4D77" w:rsidRDefault="00191F72" w:rsidP="00191F72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FC4D77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bookmarkStart w:id="0" w:name="P587"/>
      <w:bookmarkEnd w:id="0"/>
      <w:r w:rsidRPr="00FC4D77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График перечисления Субсидии</w:t>
      </w:r>
    </w:p>
    <w:p w:rsidR="00191F72" w:rsidRPr="005B6BC9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2F2F2" w:themeColor="background1" w:themeShade="F2"/>
          <w:sz w:val="26"/>
          <w:szCs w:val="26"/>
          <w:lang w:eastAsia="ru-RU"/>
        </w:rPr>
      </w:pPr>
      <w:bookmarkStart w:id="1" w:name="_GoBack"/>
      <w:r w:rsidRPr="005B6BC9">
        <w:rPr>
          <w:rFonts w:ascii="Times New Roman" w:eastAsia="Times New Roman" w:hAnsi="Times New Roman" w:cs="Times New Roman"/>
          <w:color w:val="F2F2F2" w:themeColor="background1" w:themeShade="F2"/>
          <w:sz w:val="26"/>
          <w:szCs w:val="26"/>
          <w:lang w:eastAsia="ru-RU"/>
        </w:rPr>
        <w:t>(</w:t>
      </w:r>
      <w:r w:rsidRPr="005B6BC9">
        <w:rPr>
          <w:rFonts w:ascii="Times New Roman" w:eastAsia="Times New Roman" w:hAnsi="Times New Roman" w:cs="Times New Roman"/>
          <w:i/>
          <w:color w:val="F2F2F2" w:themeColor="background1" w:themeShade="F2"/>
          <w:sz w:val="26"/>
          <w:szCs w:val="26"/>
          <w:lang w:eastAsia="ru-RU"/>
        </w:rPr>
        <w:t>Изменения в график перечисления Субсидии</w:t>
      </w:r>
      <w:r w:rsidRPr="005B6BC9">
        <w:rPr>
          <w:rFonts w:ascii="Times New Roman" w:eastAsia="Times New Roman" w:hAnsi="Times New Roman" w:cs="Times New Roman"/>
          <w:color w:val="F2F2F2" w:themeColor="background1" w:themeShade="F2"/>
          <w:sz w:val="26"/>
          <w:szCs w:val="26"/>
          <w:lang w:eastAsia="ru-RU"/>
        </w:rPr>
        <w:t>)</w:t>
      </w:r>
    </w:p>
    <w:bookmarkEnd w:id="1"/>
    <w:p w:rsidR="00191F72" w:rsidRPr="00FC4D77" w:rsidRDefault="00191F72" w:rsidP="00191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44"/>
        <w:gridCol w:w="2804"/>
        <w:gridCol w:w="256"/>
        <w:gridCol w:w="1615"/>
        <w:gridCol w:w="1362"/>
      </w:tblGrid>
      <w:tr w:rsidR="00FC4D77" w:rsidRPr="00FC4D77" w:rsidTr="00191F7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КОДЫ</w:t>
            </w:r>
          </w:p>
        </w:tc>
      </w:tr>
      <w:tr w:rsidR="00FC4D77" w:rsidRPr="00FC4D77" w:rsidTr="0080639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Наименование Учреждения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FC4D77" w:rsidRDefault="00517518" w:rsidP="005175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 xml:space="preserve">МБОУ НШ </w:t>
            </w:r>
            <w:proofErr w:type="spellStart"/>
            <w:r w:rsidRPr="00FC4D77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>с.Айон</w:t>
            </w:r>
            <w:proofErr w:type="spellEnd"/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Сводному реестру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FC4D77" w:rsidRDefault="000D7A29" w:rsidP="008063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773Э4800</w:t>
            </w:r>
          </w:p>
        </w:tc>
      </w:tr>
      <w:tr w:rsidR="00FC4D77" w:rsidRPr="00FC4D77" w:rsidTr="0080639C">
        <w:trPr>
          <w:trHeight w:val="674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Наименование Учредителя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FC4D77" w:rsidRDefault="00517518" w:rsidP="003E43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 xml:space="preserve">Управление социальной политики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Сводному реестру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FC4D77" w:rsidRDefault="000D7A29" w:rsidP="008063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773D0010</w:t>
            </w:r>
          </w:p>
        </w:tc>
      </w:tr>
    </w:tbl>
    <w:p w:rsidR="00191F72" w:rsidRPr="00FC4D77" w:rsidRDefault="00191F72" w:rsidP="00191F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sectPr w:rsidR="00191F72" w:rsidRPr="00FC4D77" w:rsidSect="00D71F5F">
          <w:pgSz w:w="11905" w:h="16838"/>
          <w:pgMar w:top="851" w:right="851" w:bottom="1134" w:left="1418" w:header="0" w:footer="0" w:gutter="0"/>
          <w:cols w:space="720"/>
        </w:sectPr>
      </w:pPr>
    </w:p>
    <w:p w:rsidR="00191F72" w:rsidRPr="00FC4D77" w:rsidRDefault="00191F72" w:rsidP="00191F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sectPr w:rsidR="00191F72" w:rsidRPr="00FC4D77" w:rsidSect="006D78B4"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44"/>
        <w:gridCol w:w="2804"/>
        <w:gridCol w:w="256"/>
        <w:gridCol w:w="1276"/>
        <w:gridCol w:w="1416"/>
      </w:tblGrid>
      <w:tr w:rsidR="00FC4D77" w:rsidRPr="00FC4D77" w:rsidTr="00191F7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lastRenderedPageBreak/>
              <w:t>Наименование федерального (регионального) проекта</w:t>
            </w:r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по БК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</w:tr>
      <w:tr w:rsidR="00FC4D77" w:rsidRPr="00FC4D77" w:rsidTr="000D7A2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1F72" w:rsidRPr="00FC4D77" w:rsidRDefault="008F13CD" w:rsidP="00A3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>первичный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FC4D77" w:rsidRDefault="008F13CD" w:rsidP="000D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0</w:t>
            </w:r>
          </w:p>
        </w:tc>
      </w:tr>
      <w:tr w:rsidR="00FC4D77" w:rsidRPr="00FC4D77" w:rsidTr="00191F7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(первичный - "0", уточненный - "1", "2", "3", "...")</w:t>
            </w:r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FC4D77" w:rsidRDefault="00191F72" w:rsidP="00191F72">
            <w:pPr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5E7FDA" w:rsidRPr="00FC4D77" w:rsidTr="00191F72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Единица измерения: </w:t>
            </w:r>
            <w:proofErr w:type="spellStart"/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руб</w:t>
            </w:r>
            <w:proofErr w:type="spellEnd"/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 (с точностью до второго знака после запятой)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ОКЕИ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F72" w:rsidRPr="00FC4D77" w:rsidRDefault="00BC1FDC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hyperlink r:id="rId6" w:history="1">
              <w:r w:rsidR="00191F72" w:rsidRPr="00FC4D77">
                <w:rPr>
                  <w:rFonts w:ascii="Times New Roman" w:eastAsia="Times New Roman" w:hAnsi="Times New Roman" w:cs="Times New Roman"/>
                  <w:color w:val="7030A0"/>
                  <w:sz w:val="26"/>
                  <w:szCs w:val="26"/>
                  <w:lang w:eastAsia="ru-RU"/>
                </w:rPr>
                <w:t>383</w:t>
              </w:r>
            </w:hyperlink>
          </w:p>
        </w:tc>
      </w:tr>
    </w:tbl>
    <w:p w:rsidR="00191F72" w:rsidRPr="00FC4D77" w:rsidRDefault="00191F72" w:rsidP="00191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FC4D77" w:rsidRDefault="00191F72" w:rsidP="00191F72">
      <w:pPr>
        <w:rPr>
          <w:rFonts w:ascii="Times New Roman" w:hAnsi="Times New Roman" w:cs="Times New Roman"/>
          <w:color w:val="7030A0"/>
          <w:sz w:val="26"/>
          <w:szCs w:val="26"/>
        </w:rPr>
        <w:sectPr w:rsidR="00191F72" w:rsidRPr="00FC4D77" w:rsidSect="006D78B4">
          <w:footnotePr>
            <w:numRestart w:val="eachPage"/>
          </w:footnotePr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5" w:type="dxa"/>
        <w:tblInd w:w="-572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1"/>
        <w:gridCol w:w="992"/>
        <w:gridCol w:w="851"/>
        <w:gridCol w:w="1276"/>
        <w:gridCol w:w="1842"/>
        <w:gridCol w:w="1276"/>
        <w:gridCol w:w="1134"/>
        <w:gridCol w:w="1134"/>
        <w:gridCol w:w="1985"/>
        <w:gridCol w:w="1634"/>
      </w:tblGrid>
      <w:tr w:rsidR="00FC4D77" w:rsidRPr="00FC4D77" w:rsidTr="00620693">
        <w:tc>
          <w:tcPr>
            <w:tcW w:w="3611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AB091B" w:rsidRPr="00FC4D77" w:rsidRDefault="00AB091B" w:rsidP="00A3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lastRenderedPageBreak/>
              <w:t xml:space="preserve">Наименование направления расходов 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AB091B" w:rsidRPr="00FC4D77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Код строки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</w:tcPr>
          <w:p w:rsidR="00AB091B" w:rsidRPr="00FC4D77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Код по бюджетной классификации </w:t>
            </w:r>
          </w:p>
        </w:tc>
        <w:tc>
          <w:tcPr>
            <w:tcW w:w="1134" w:type="dxa"/>
            <w:vMerge w:val="restart"/>
          </w:tcPr>
          <w:p w:rsidR="00AB091B" w:rsidRPr="00FC4D77" w:rsidRDefault="00AB091B" w:rsidP="007067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Код Субсидии</w:t>
            </w:r>
          </w:p>
        </w:tc>
        <w:tc>
          <w:tcPr>
            <w:tcW w:w="1985" w:type="dxa"/>
            <w:vMerge w:val="restart"/>
          </w:tcPr>
          <w:p w:rsidR="00AB091B" w:rsidRPr="00FC4D77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Сроки перечисления Субсидии</w:t>
            </w:r>
          </w:p>
        </w:tc>
        <w:tc>
          <w:tcPr>
            <w:tcW w:w="1634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AB091B" w:rsidRPr="00FC4D77" w:rsidRDefault="00AB091B" w:rsidP="00A3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Сумма</w:t>
            </w:r>
            <w:r w:rsidR="000F4539"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, подлежащая перечислению, рублей</w:t>
            </w:r>
          </w:p>
        </w:tc>
      </w:tr>
      <w:tr w:rsidR="00FC4D77" w:rsidRPr="00FC4D77" w:rsidTr="00620693">
        <w:tblPrEx>
          <w:tblBorders>
            <w:left w:val="single" w:sz="4" w:space="0" w:color="auto"/>
          </w:tblBorders>
        </w:tblPrEx>
        <w:tc>
          <w:tcPr>
            <w:tcW w:w="36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B091B" w:rsidRPr="00FC4D7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B091B" w:rsidRPr="00FC4D7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AB091B" w:rsidRPr="00FC4D77" w:rsidRDefault="00AB091B" w:rsidP="00CA7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глава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AB091B" w:rsidRPr="00FC4D77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раздела, подраздела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AB091B" w:rsidRPr="00FC4D77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целевой статьи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AB091B" w:rsidRPr="00FC4D77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вида расходов</w:t>
            </w:r>
          </w:p>
        </w:tc>
        <w:tc>
          <w:tcPr>
            <w:tcW w:w="1134" w:type="dxa"/>
            <w:vMerge/>
          </w:tcPr>
          <w:p w:rsidR="00AB091B" w:rsidRPr="00FC4D77" w:rsidRDefault="00AB091B" w:rsidP="007067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vMerge/>
          </w:tcPr>
          <w:p w:rsidR="00AB091B" w:rsidRPr="00FC4D77" w:rsidRDefault="00AB091B" w:rsidP="006255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B091B" w:rsidRPr="00FC4D7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</w:tr>
      <w:tr w:rsidR="00FC4D77" w:rsidRPr="00FC4D77" w:rsidTr="00620693">
        <w:tblPrEx>
          <w:tblBorders>
            <w:left w:val="single" w:sz="4" w:space="0" w:color="auto"/>
          </w:tblBorders>
        </w:tblPrEx>
        <w:trPr>
          <w:trHeight w:val="725"/>
        </w:trPr>
        <w:tc>
          <w:tcPr>
            <w:tcW w:w="36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B091B" w:rsidRPr="00FC4D7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B091B" w:rsidRPr="00FC4D7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B091B" w:rsidRPr="00FC4D7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B091B" w:rsidRPr="00FC4D7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B091B" w:rsidRPr="00FC4D77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программной (непрограммной) статьи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B091B" w:rsidRPr="00FC4D77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направления расходов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B091B" w:rsidRPr="00FC4D7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B091B" w:rsidRPr="00FC4D7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B091B" w:rsidRPr="00FC4D7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B091B" w:rsidRPr="00FC4D7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</w:tr>
      <w:tr w:rsidR="00FC4D77" w:rsidRPr="00FC4D77" w:rsidTr="00620693">
        <w:tc>
          <w:tcPr>
            <w:tcW w:w="3611" w:type="dxa"/>
            <w:tcBorders>
              <w:left w:val="single" w:sz="4" w:space="0" w:color="auto"/>
              <w:bottom w:val="single" w:sz="4" w:space="0" w:color="auto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bookmarkStart w:id="2" w:name="P648"/>
            <w:bookmarkEnd w:id="2"/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9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191F72" w:rsidRPr="00FC4D7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10</w:t>
            </w:r>
          </w:p>
        </w:tc>
      </w:tr>
      <w:tr w:rsidR="00FC4D77" w:rsidRPr="00FC4D77" w:rsidTr="00620693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60"/>
        </w:trPr>
        <w:tc>
          <w:tcPr>
            <w:tcW w:w="3611" w:type="dxa"/>
            <w:vMerge w:val="restart"/>
            <w:tcBorders>
              <w:bottom w:val="single" w:sz="4" w:space="0" w:color="auto"/>
            </w:tcBorders>
          </w:tcPr>
          <w:p w:rsidR="00A93AF0" w:rsidRPr="00FC4D77" w:rsidRDefault="00A93AF0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компенсация расходов на оплату стоимости проезда и провоза багажа в соответствии с муниципальными правовыми актами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A93AF0" w:rsidRPr="00FC4D77" w:rsidRDefault="00A93AF0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001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A93AF0" w:rsidRPr="00FC4D77" w:rsidRDefault="00A93AF0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A93AF0" w:rsidRPr="00FC4D77" w:rsidRDefault="00A93AF0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0702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A93AF0" w:rsidRPr="00FC4D77" w:rsidRDefault="00A93AF0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02 П 02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A93AF0" w:rsidRPr="00FC4D77" w:rsidRDefault="00A93AF0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10110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A93AF0" w:rsidRPr="00FC4D77" w:rsidRDefault="00A93AF0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612</w:t>
            </w:r>
          </w:p>
        </w:tc>
        <w:tc>
          <w:tcPr>
            <w:tcW w:w="1134" w:type="dxa"/>
            <w:vMerge w:val="restart"/>
          </w:tcPr>
          <w:p w:rsidR="00A93AF0" w:rsidRPr="00FC4D77" w:rsidRDefault="00A93AF0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64002</w:t>
            </w:r>
          </w:p>
        </w:tc>
        <w:tc>
          <w:tcPr>
            <w:tcW w:w="1985" w:type="dxa"/>
          </w:tcPr>
          <w:p w:rsidR="00A93AF0" w:rsidRPr="00FC4D77" w:rsidRDefault="00AB091B" w:rsidP="00BF2C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- до </w:t>
            </w:r>
            <w:r w:rsidR="00A93AF0"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31.12.202</w:t>
            </w:r>
            <w:r w:rsidR="008A02B1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</w:tcPr>
          <w:p w:rsidR="00A93AF0" w:rsidRPr="00FC4D77" w:rsidRDefault="0071396D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1 0</w:t>
            </w:r>
            <w:r w:rsidR="00686377"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00 000,00</w:t>
            </w:r>
          </w:p>
        </w:tc>
      </w:tr>
      <w:tr w:rsidR="00FC4D77" w:rsidRPr="00FC4D7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830EE1" w:rsidRPr="00FC4D77" w:rsidRDefault="0071396D" w:rsidP="004D7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1 0</w:t>
            </w:r>
            <w:r w:rsidR="0032613F" w:rsidRPr="00FC4D7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00 000</w:t>
            </w:r>
            <w:r w:rsidR="00830EE1" w:rsidRPr="00FC4D7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,00</w:t>
            </w:r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 xml:space="preserve"> </w:t>
            </w:r>
          </w:p>
        </w:tc>
      </w:tr>
      <w:tr w:rsidR="00FC4D77" w:rsidRPr="00FC4D77" w:rsidTr="00620693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20"/>
        </w:trPr>
        <w:tc>
          <w:tcPr>
            <w:tcW w:w="3611" w:type="dxa"/>
            <w:vMerge w:val="restart"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расходы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«О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округа»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002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0702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02 П 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43050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612</w:t>
            </w:r>
          </w:p>
        </w:tc>
        <w:tc>
          <w:tcPr>
            <w:tcW w:w="1134" w:type="dxa"/>
            <w:vMerge w:val="restart"/>
          </w:tcPr>
          <w:p w:rsidR="00830EE1" w:rsidRPr="00FC4D7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64008</w:t>
            </w:r>
          </w:p>
        </w:tc>
        <w:tc>
          <w:tcPr>
            <w:tcW w:w="1985" w:type="dxa"/>
          </w:tcPr>
          <w:p w:rsidR="00830EE1" w:rsidRPr="00FC4D77" w:rsidRDefault="00830EE1" w:rsidP="00BF2C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8A02B1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</w:tcPr>
          <w:p w:rsidR="00830EE1" w:rsidRPr="00FC4D77" w:rsidRDefault="0071396D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144 0</w:t>
            </w:r>
            <w:r w:rsidR="00830EE1"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00,00</w:t>
            </w:r>
          </w:p>
        </w:tc>
      </w:tr>
      <w:tr w:rsidR="00FC4D77" w:rsidRPr="00FC4D7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830EE1" w:rsidRPr="00FC4D77" w:rsidRDefault="0071396D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144 000</w:t>
            </w:r>
            <w:r w:rsidR="00830EE1" w:rsidRPr="00FC4D7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,00</w:t>
            </w:r>
          </w:p>
        </w:tc>
      </w:tr>
      <w:tr w:rsidR="00FC4D77" w:rsidRPr="00FC4D7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620693" w:rsidRPr="00FC4D77" w:rsidRDefault="00364815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расходы на проведение конкурсов и мероприятий для детей и молодёжи</w:t>
            </w:r>
          </w:p>
          <w:p w:rsidR="00620693" w:rsidRPr="00FC4D77" w:rsidRDefault="00620693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 w:val="restart"/>
          </w:tcPr>
          <w:p w:rsidR="00C130F1" w:rsidRPr="00FC4D77" w:rsidRDefault="00C130F1" w:rsidP="002F202C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00</w:t>
            </w:r>
            <w:r w:rsidR="002F202C" w:rsidRPr="00FC4D77">
              <w:rPr>
                <w:rFonts w:ascii="Times New Roman" w:hAnsi="Times New Roman" w:cs="Times New Roman"/>
                <w:color w:val="7030A0"/>
              </w:rPr>
              <w:t>3</w:t>
            </w:r>
          </w:p>
        </w:tc>
        <w:tc>
          <w:tcPr>
            <w:tcW w:w="851" w:type="dxa"/>
            <w:vMerge w:val="restart"/>
          </w:tcPr>
          <w:p w:rsidR="00C130F1" w:rsidRPr="00FC4D7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C130F1" w:rsidRPr="00FC4D77" w:rsidRDefault="00C130F1" w:rsidP="0061791D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070</w:t>
            </w:r>
            <w:r w:rsidR="0061791D" w:rsidRPr="00FC4D77">
              <w:rPr>
                <w:rFonts w:ascii="Times New Roman" w:hAnsi="Times New Roman" w:cs="Times New Roman"/>
                <w:color w:val="7030A0"/>
              </w:rPr>
              <w:t>7</w:t>
            </w:r>
          </w:p>
        </w:tc>
        <w:tc>
          <w:tcPr>
            <w:tcW w:w="1842" w:type="dxa"/>
            <w:vMerge w:val="restart"/>
          </w:tcPr>
          <w:p w:rsidR="00C130F1" w:rsidRPr="00FC4D77" w:rsidRDefault="00C130F1" w:rsidP="0061791D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02 1 0</w:t>
            </w:r>
            <w:r w:rsidR="0061791D" w:rsidRPr="00FC4D77">
              <w:rPr>
                <w:rFonts w:ascii="Times New Roman" w:hAnsi="Times New Roman" w:cs="Times New Roman"/>
                <w:color w:val="7030A0"/>
              </w:rPr>
              <w:t>3</w:t>
            </w:r>
          </w:p>
        </w:tc>
        <w:tc>
          <w:tcPr>
            <w:tcW w:w="1276" w:type="dxa"/>
            <w:vMerge w:val="restart"/>
          </w:tcPr>
          <w:p w:rsidR="00C130F1" w:rsidRPr="00FC4D77" w:rsidRDefault="0061791D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80041</w:t>
            </w:r>
          </w:p>
        </w:tc>
        <w:tc>
          <w:tcPr>
            <w:tcW w:w="1134" w:type="dxa"/>
            <w:vMerge w:val="restart"/>
          </w:tcPr>
          <w:p w:rsidR="00C130F1" w:rsidRPr="00FC4D7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C130F1" w:rsidRPr="00FC4D77" w:rsidRDefault="0061791D" w:rsidP="0061791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64012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130F1" w:rsidRPr="00FC4D77" w:rsidRDefault="00C130F1" w:rsidP="00BF2C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8A02B1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C130F1" w:rsidRPr="00FC4D77" w:rsidRDefault="0061791D" w:rsidP="006179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10 </w:t>
            </w:r>
            <w:r w:rsidR="00C130F1"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000,00</w:t>
            </w:r>
          </w:p>
        </w:tc>
      </w:tr>
      <w:tr w:rsidR="00FC4D77" w:rsidRPr="00FC4D7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C130F1" w:rsidRPr="00FC4D7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130F1" w:rsidRPr="00FC4D7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130F1" w:rsidRPr="00FC4D7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130F1" w:rsidRPr="00FC4D7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C130F1" w:rsidRPr="00FC4D7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130F1" w:rsidRPr="00FC4D7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130F1" w:rsidRPr="00FC4D7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130F1" w:rsidRPr="00FC4D77" w:rsidRDefault="00C130F1" w:rsidP="001032B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130F1" w:rsidRPr="00FC4D77" w:rsidRDefault="00C130F1" w:rsidP="001032B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C130F1" w:rsidRPr="00FC4D77" w:rsidRDefault="0061791D" w:rsidP="006179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10</w:t>
            </w:r>
            <w:r w:rsidR="00C130F1" w:rsidRPr="00FC4D7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 xml:space="preserve"> 000,00</w:t>
            </w:r>
          </w:p>
          <w:p w:rsidR="00F836EE" w:rsidRPr="00FC4D77" w:rsidRDefault="00F836EE" w:rsidP="006179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  <w:p w:rsidR="00F836EE" w:rsidRPr="00FC4D77" w:rsidRDefault="00F836EE" w:rsidP="006179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  <w:p w:rsidR="00F836EE" w:rsidRPr="00FC4D77" w:rsidRDefault="00F836EE" w:rsidP="006179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  <w:p w:rsidR="00F836EE" w:rsidRPr="00FC4D77" w:rsidRDefault="00F836EE" w:rsidP="006179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</w:tc>
      </w:tr>
      <w:tr w:rsidR="00206276" w:rsidRPr="00FC4D77" w:rsidTr="003C4B3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206276" w:rsidRPr="00FC4D77" w:rsidRDefault="00D90A89" w:rsidP="003C4B38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расходы на мероприятия по поддержке детских и молодёжных движений</w:t>
            </w:r>
          </w:p>
        </w:tc>
        <w:tc>
          <w:tcPr>
            <w:tcW w:w="992" w:type="dxa"/>
            <w:vMerge w:val="restart"/>
          </w:tcPr>
          <w:p w:rsidR="00206276" w:rsidRPr="00FC4D77" w:rsidRDefault="00206276" w:rsidP="003C4B38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004</w:t>
            </w:r>
          </w:p>
        </w:tc>
        <w:tc>
          <w:tcPr>
            <w:tcW w:w="851" w:type="dxa"/>
            <w:vMerge w:val="restart"/>
          </w:tcPr>
          <w:p w:rsidR="00206276" w:rsidRPr="00FC4D77" w:rsidRDefault="00206276" w:rsidP="003C4B38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206276" w:rsidRPr="00FC4D77" w:rsidRDefault="00206276" w:rsidP="003C4B38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0709</w:t>
            </w:r>
          </w:p>
        </w:tc>
        <w:tc>
          <w:tcPr>
            <w:tcW w:w="1842" w:type="dxa"/>
            <w:vMerge w:val="restart"/>
          </w:tcPr>
          <w:p w:rsidR="00206276" w:rsidRPr="00FC4D77" w:rsidRDefault="00D90A89" w:rsidP="003C4B38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02 1 02</w:t>
            </w:r>
          </w:p>
        </w:tc>
        <w:tc>
          <w:tcPr>
            <w:tcW w:w="1276" w:type="dxa"/>
            <w:vMerge w:val="restart"/>
          </w:tcPr>
          <w:p w:rsidR="00206276" w:rsidRPr="00FC4D77" w:rsidRDefault="00D90A89" w:rsidP="003C4B38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S2132</w:t>
            </w:r>
          </w:p>
        </w:tc>
        <w:tc>
          <w:tcPr>
            <w:tcW w:w="1134" w:type="dxa"/>
            <w:vMerge w:val="restart"/>
          </w:tcPr>
          <w:p w:rsidR="00206276" w:rsidRPr="00FC4D77" w:rsidRDefault="00206276" w:rsidP="003C4B38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206276" w:rsidRPr="00FC4D77" w:rsidRDefault="00206276" w:rsidP="00411F4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6401</w:t>
            </w:r>
            <w:r w:rsidR="00411F46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6276" w:rsidRPr="00FC4D77" w:rsidRDefault="00206276" w:rsidP="003C4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8A02B1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206276" w:rsidRPr="00FC4D77" w:rsidRDefault="00206276" w:rsidP="003C4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50 000,00</w:t>
            </w:r>
          </w:p>
        </w:tc>
      </w:tr>
      <w:tr w:rsidR="00206276" w:rsidRPr="00FC4D77" w:rsidTr="003C4B3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206276" w:rsidRPr="00FC4D77" w:rsidRDefault="00206276" w:rsidP="003C4B38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06276" w:rsidRPr="00FC4D77" w:rsidRDefault="00206276" w:rsidP="003C4B38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206276" w:rsidRPr="00FC4D77" w:rsidRDefault="00206276" w:rsidP="003C4B38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06276" w:rsidRPr="00FC4D77" w:rsidRDefault="00206276" w:rsidP="003C4B38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206276" w:rsidRPr="00FC4D77" w:rsidRDefault="00206276" w:rsidP="003C4B38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06276" w:rsidRPr="00FC4D77" w:rsidRDefault="00206276" w:rsidP="003C4B38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06276" w:rsidRPr="00FC4D77" w:rsidRDefault="00206276" w:rsidP="003C4B38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06276" w:rsidRPr="00FC4D77" w:rsidRDefault="00206276" w:rsidP="003C4B38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6276" w:rsidRPr="00FC4D77" w:rsidRDefault="00206276" w:rsidP="003C4B38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206276" w:rsidRPr="00FC4D77" w:rsidRDefault="00206276" w:rsidP="003C4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50 000,00</w:t>
            </w:r>
          </w:p>
        </w:tc>
      </w:tr>
      <w:tr w:rsidR="00FC4D77" w:rsidRPr="00FC4D7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2F5669" w:rsidRPr="00FC4D77" w:rsidRDefault="00367759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пополнение фондов школьных библиотек</w:t>
            </w:r>
          </w:p>
        </w:tc>
        <w:tc>
          <w:tcPr>
            <w:tcW w:w="992" w:type="dxa"/>
            <w:vMerge w:val="restart"/>
          </w:tcPr>
          <w:p w:rsidR="002F5669" w:rsidRPr="00FC4D77" w:rsidRDefault="002F5669" w:rsidP="00AB65DE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00</w:t>
            </w:r>
            <w:r w:rsidR="00AB65DE">
              <w:rPr>
                <w:rFonts w:ascii="Times New Roman" w:hAnsi="Times New Roman" w:cs="Times New Roman"/>
                <w:color w:val="7030A0"/>
              </w:rPr>
              <w:t>5</w:t>
            </w:r>
          </w:p>
        </w:tc>
        <w:tc>
          <w:tcPr>
            <w:tcW w:w="851" w:type="dxa"/>
            <w:vMerge w:val="restart"/>
          </w:tcPr>
          <w:p w:rsidR="002F5669" w:rsidRPr="00FC4D7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2F5669" w:rsidRPr="00FC4D7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0709</w:t>
            </w:r>
          </w:p>
        </w:tc>
        <w:tc>
          <w:tcPr>
            <w:tcW w:w="1842" w:type="dxa"/>
            <w:vMerge w:val="restart"/>
          </w:tcPr>
          <w:p w:rsidR="002F5669" w:rsidRPr="00FC4D7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02 1 01</w:t>
            </w:r>
          </w:p>
        </w:tc>
        <w:tc>
          <w:tcPr>
            <w:tcW w:w="1276" w:type="dxa"/>
            <w:vMerge w:val="restart"/>
          </w:tcPr>
          <w:p w:rsidR="002F5669" w:rsidRPr="00FC4D77" w:rsidRDefault="00785DA6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80130</w:t>
            </w:r>
          </w:p>
        </w:tc>
        <w:tc>
          <w:tcPr>
            <w:tcW w:w="1134" w:type="dxa"/>
            <w:vMerge w:val="restart"/>
          </w:tcPr>
          <w:p w:rsidR="002F5669" w:rsidRPr="00FC4D7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2F5669" w:rsidRPr="00FC4D77" w:rsidRDefault="00785DA6" w:rsidP="00785DA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64016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F5669" w:rsidRPr="00FC4D77" w:rsidRDefault="002F5669" w:rsidP="008A0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8A02B1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2F5669" w:rsidRPr="00FC4D77" w:rsidRDefault="00785DA6" w:rsidP="002F5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50 0</w:t>
            </w:r>
            <w:r w:rsidR="002F5669"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00,00</w:t>
            </w:r>
          </w:p>
        </w:tc>
      </w:tr>
      <w:tr w:rsidR="00FC4D77" w:rsidRPr="00FC4D7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2F5669" w:rsidRPr="00FC4D7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F5669" w:rsidRPr="00FC4D7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2F5669" w:rsidRPr="00FC4D7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F5669" w:rsidRPr="00FC4D7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2F5669" w:rsidRPr="00FC4D7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F5669" w:rsidRPr="00FC4D7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F5669" w:rsidRPr="00FC4D7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F5669" w:rsidRPr="00FC4D77" w:rsidRDefault="002F5669" w:rsidP="001032B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F5669" w:rsidRPr="00FC4D77" w:rsidRDefault="002F5669" w:rsidP="001032B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2F5669" w:rsidRPr="00FC4D77" w:rsidRDefault="00785DA6" w:rsidP="00103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50 0</w:t>
            </w:r>
            <w:r w:rsidR="002F5669" w:rsidRPr="00FC4D7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00,00</w:t>
            </w:r>
          </w:p>
        </w:tc>
      </w:tr>
      <w:tr w:rsidR="00FC4D77" w:rsidRPr="00FC4D77" w:rsidTr="00CF0C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B17169" w:rsidRPr="00FC4D77" w:rsidRDefault="00B17169" w:rsidP="00E12B39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 xml:space="preserve">расходы на </w:t>
            </w:r>
            <w:r w:rsidR="00E12B39" w:rsidRPr="00FC4D77">
              <w:rPr>
                <w:rFonts w:ascii="Times New Roman" w:hAnsi="Times New Roman" w:cs="Times New Roman"/>
                <w:color w:val="7030A0"/>
              </w:rPr>
              <w:t>выполнение ремонтных работ</w:t>
            </w:r>
            <w:r w:rsidRPr="00FC4D77">
              <w:rPr>
                <w:rFonts w:ascii="Times New Roman" w:hAnsi="Times New Roman" w:cs="Times New Roman"/>
                <w:color w:val="7030A0"/>
              </w:rPr>
              <w:t xml:space="preserve"> в муниципальных образовательных организациях</w:t>
            </w:r>
          </w:p>
        </w:tc>
        <w:tc>
          <w:tcPr>
            <w:tcW w:w="992" w:type="dxa"/>
            <w:vMerge w:val="restart"/>
          </w:tcPr>
          <w:p w:rsidR="00B17169" w:rsidRPr="00FC4D77" w:rsidRDefault="00B17169" w:rsidP="00AB65DE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00</w:t>
            </w:r>
            <w:r w:rsidR="00AB65DE">
              <w:rPr>
                <w:rFonts w:ascii="Times New Roman" w:hAnsi="Times New Roman" w:cs="Times New Roman"/>
                <w:color w:val="7030A0"/>
              </w:rPr>
              <w:t>6</w:t>
            </w:r>
          </w:p>
        </w:tc>
        <w:tc>
          <w:tcPr>
            <w:tcW w:w="851" w:type="dxa"/>
            <w:vMerge w:val="restart"/>
          </w:tcPr>
          <w:p w:rsidR="00B17169" w:rsidRPr="00FC4D7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B17169" w:rsidRPr="00FC4D77" w:rsidRDefault="00687D97" w:rsidP="00CF0C12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0709</w:t>
            </w:r>
          </w:p>
        </w:tc>
        <w:tc>
          <w:tcPr>
            <w:tcW w:w="1842" w:type="dxa"/>
            <w:vMerge w:val="restart"/>
          </w:tcPr>
          <w:p w:rsidR="00B17169" w:rsidRPr="00FC4D7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02 1 02</w:t>
            </w:r>
          </w:p>
        </w:tc>
        <w:tc>
          <w:tcPr>
            <w:tcW w:w="1276" w:type="dxa"/>
            <w:vMerge w:val="restart"/>
          </w:tcPr>
          <w:p w:rsidR="00B17169" w:rsidRPr="00FC4D77" w:rsidRDefault="00687D97" w:rsidP="00CF0C12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  <w:lang w:val="en-US"/>
              </w:rPr>
              <w:t>S</w:t>
            </w:r>
            <w:r w:rsidRPr="00FC4D77">
              <w:rPr>
                <w:rFonts w:ascii="Times New Roman" w:hAnsi="Times New Roman" w:cs="Times New Roman"/>
                <w:color w:val="7030A0"/>
              </w:rPr>
              <w:t>227</w:t>
            </w:r>
            <w:r w:rsidR="00B17169" w:rsidRPr="00FC4D77">
              <w:rPr>
                <w:rFonts w:ascii="Times New Roman" w:hAnsi="Times New Roman" w:cs="Times New Roman"/>
                <w:color w:val="7030A0"/>
              </w:rPr>
              <w:t>Д</w:t>
            </w:r>
          </w:p>
        </w:tc>
        <w:tc>
          <w:tcPr>
            <w:tcW w:w="1134" w:type="dxa"/>
            <w:vMerge w:val="restart"/>
          </w:tcPr>
          <w:p w:rsidR="00B17169" w:rsidRPr="00FC4D7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B17169" w:rsidRPr="00FC4D77" w:rsidRDefault="00B17169" w:rsidP="00CF0C1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64033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17169" w:rsidRPr="00FC4D77" w:rsidRDefault="00B17169" w:rsidP="00CF0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8A02B1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B17169" w:rsidRPr="00FC4D77" w:rsidRDefault="00B17169" w:rsidP="00CF0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500 000,00</w:t>
            </w:r>
          </w:p>
        </w:tc>
      </w:tr>
      <w:tr w:rsidR="00FC4D77" w:rsidRPr="00FC4D77" w:rsidTr="00CF0C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B17169" w:rsidRPr="00FC4D7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B17169" w:rsidRPr="00FC4D7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B17169" w:rsidRPr="00FC4D7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17169" w:rsidRPr="00FC4D7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B17169" w:rsidRPr="00FC4D7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17169" w:rsidRPr="00FC4D7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17169" w:rsidRPr="00FC4D7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17169" w:rsidRPr="00FC4D77" w:rsidRDefault="00B17169" w:rsidP="00CF0C1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17169" w:rsidRPr="00FC4D77" w:rsidRDefault="00B17169" w:rsidP="00CF0C1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B17169" w:rsidRPr="00FC4D77" w:rsidRDefault="00B17169" w:rsidP="00CF0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500 000,00</w:t>
            </w:r>
          </w:p>
        </w:tc>
      </w:tr>
      <w:tr w:rsidR="00FC4D77" w:rsidRPr="00FC4D7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2" w:type="dxa"/>
            <w:vMerge w:val="restart"/>
          </w:tcPr>
          <w:p w:rsidR="00830EE1" w:rsidRPr="00FC4D77" w:rsidRDefault="00830EE1" w:rsidP="00AB65DE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00</w:t>
            </w:r>
            <w:r w:rsidR="00AB65DE">
              <w:rPr>
                <w:rFonts w:ascii="Times New Roman" w:hAnsi="Times New Roman" w:cs="Times New Roman"/>
                <w:color w:val="7030A0"/>
              </w:rPr>
              <w:t>7</w:t>
            </w:r>
          </w:p>
        </w:tc>
        <w:tc>
          <w:tcPr>
            <w:tcW w:w="851" w:type="dxa"/>
            <w:vMerge w:val="restart"/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0702</w:t>
            </w:r>
          </w:p>
        </w:tc>
        <w:tc>
          <w:tcPr>
            <w:tcW w:w="1842" w:type="dxa"/>
            <w:vMerge w:val="restart"/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02 1 02</w:t>
            </w:r>
          </w:p>
        </w:tc>
        <w:tc>
          <w:tcPr>
            <w:tcW w:w="1276" w:type="dxa"/>
            <w:vMerge w:val="restart"/>
          </w:tcPr>
          <w:p w:rsidR="00830EE1" w:rsidRPr="00FC4D77" w:rsidRDefault="0002595A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L304Д</w:t>
            </w:r>
          </w:p>
        </w:tc>
        <w:tc>
          <w:tcPr>
            <w:tcW w:w="1134" w:type="dxa"/>
            <w:vMerge w:val="restart"/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FC4D77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830EE1" w:rsidRPr="00FC4D7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64045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30EE1" w:rsidRPr="00FC4D77" w:rsidRDefault="008A02B1" w:rsidP="00BF2C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31.12.2025</w:t>
            </w:r>
            <w:r w:rsidR="00830EE1"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830EE1" w:rsidRPr="00FC4D77" w:rsidRDefault="0071396D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494</w:t>
            </w:r>
            <w:r w:rsidR="00785DA6"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 0</w:t>
            </w:r>
            <w:r w:rsidR="00830EE1"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00,00</w:t>
            </w:r>
          </w:p>
        </w:tc>
      </w:tr>
      <w:tr w:rsidR="00FC4D77" w:rsidRPr="00FC4D7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30EE1" w:rsidRPr="00FC4D7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830EE1" w:rsidRPr="00FC4D77" w:rsidRDefault="0071396D" w:rsidP="00713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494</w:t>
            </w:r>
            <w:r w:rsidR="00785DA6" w:rsidRPr="00FC4D7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 xml:space="preserve"> 0</w:t>
            </w:r>
            <w:r w:rsidR="00830EE1" w:rsidRPr="00FC4D7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00,00</w:t>
            </w:r>
          </w:p>
        </w:tc>
      </w:tr>
      <w:tr w:rsidR="00FC4D77" w:rsidRPr="00FC4D77" w:rsidTr="00620693">
        <w:tblPrEx>
          <w:tblBorders>
            <w:right w:val="single" w:sz="4" w:space="0" w:color="auto"/>
          </w:tblBorders>
        </w:tblPrEx>
        <w:tc>
          <w:tcPr>
            <w:tcW w:w="14101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830EE1" w:rsidRPr="00FC4D7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C4D7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Всего: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EB363A" w:rsidRPr="00FC4D77" w:rsidRDefault="00EB363A" w:rsidP="004D7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  <w:t>2 248 000,00</w:t>
            </w:r>
          </w:p>
        </w:tc>
      </w:tr>
    </w:tbl>
    <w:p w:rsidR="00191F72" w:rsidRPr="00FC4D77" w:rsidRDefault="00191F72" w:rsidP="00595CF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sectPr w:rsidR="00191F72" w:rsidRPr="00FC4D77" w:rsidSect="00595CF0">
      <w:pgSz w:w="16838" w:h="11905" w:orient="landscape"/>
      <w:pgMar w:top="1418" w:right="567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FDC" w:rsidRDefault="00BC1FDC" w:rsidP="00191F72">
      <w:pPr>
        <w:spacing w:after="0" w:line="240" w:lineRule="auto"/>
      </w:pPr>
      <w:r>
        <w:separator/>
      </w:r>
    </w:p>
  </w:endnote>
  <w:endnote w:type="continuationSeparator" w:id="0">
    <w:p w:rsidR="00BC1FDC" w:rsidRDefault="00BC1FDC" w:rsidP="0019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FDC" w:rsidRDefault="00BC1FDC" w:rsidP="00191F72">
      <w:pPr>
        <w:spacing w:after="0" w:line="240" w:lineRule="auto"/>
      </w:pPr>
      <w:r>
        <w:separator/>
      </w:r>
    </w:p>
  </w:footnote>
  <w:footnote w:type="continuationSeparator" w:id="0">
    <w:p w:rsidR="00BC1FDC" w:rsidRDefault="00BC1FDC" w:rsidP="00191F72">
      <w:pPr>
        <w:spacing w:after="0" w:line="240" w:lineRule="auto"/>
      </w:pPr>
      <w:r>
        <w:continuationSeparator/>
      </w:r>
    </w:p>
  </w:footnote>
  <w:footnote w:id="1">
    <w:p w:rsidR="00191F72" w:rsidRPr="00BF57E5" w:rsidRDefault="00191F72" w:rsidP="00191F7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F57E5">
        <w:rPr>
          <w:rStyle w:val="a5"/>
          <w:rFonts w:ascii="Times New Roman" w:hAnsi="Times New Roman" w:cs="Times New Roman"/>
        </w:rPr>
        <w:footnoteRef/>
      </w:r>
      <w:r w:rsidRPr="00BF57E5">
        <w:rPr>
          <w:rFonts w:ascii="Times New Roman" w:hAnsi="Times New Roman" w:cs="Times New Roman"/>
          <w:sz w:val="20"/>
        </w:rPr>
        <w:t xml:space="preserve"> Указывается в случае, если Субсидия предоставляется в целях достижения результатов федерального (регионального) проекта. В кодовой зоне указываются 4 и 5 р</w:t>
      </w:r>
      <w:r w:rsidR="005E7FDA">
        <w:rPr>
          <w:rFonts w:ascii="Times New Roman" w:hAnsi="Times New Roman" w:cs="Times New Roman"/>
          <w:sz w:val="20"/>
        </w:rPr>
        <w:t xml:space="preserve">азряды целевой статьи расходов </w:t>
      </w:r>
      <w:r w:rsidRPr="00BF57E5">
        <w:rPr>
          <w:rFonts w:ascii="Times New Roman" w:hAnsi="Times New Roman" w:cs="Times New Roman"/>
          <w:sz w:val="20"/>
        </w:rPr>
        <w:t>бюджета.</w:t>
      </w:r>
    </w:p>
  </w:footnote>
  <w:footnote w:id="2">
    <w:p w:rsidR="00191F72" w:rsidRPr="00BF57E5" w:rsidRDefault="00191F72" w:rsidP="00191F7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F57E5">
        <w:rPr>
          <w:rStyle w:val="a5"/>
          <w:rFonts w:ascii="Times New Roman" w:hAnsi="Times New Roman" w:cs="Times New Roman"/>
        </w:rPr>
        <w:footnoteRef/>
      </w:r>
      <w:r w:rsidRPr="00BF57E5">
        <w:rPr>
          <w:rFonts w:ascii="Times New Roman" w:hAnsi="Times New Roman" w:cs="Times New Roman"/>
          <w:sz w:val="20"/>
        </w:rP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"1", "2", "3", "...").</w:t>
      </w:r>
    </w:p>
    <w:p w:rsidR="00191F72" w:rsidRPr="00BF57E5" w:rsidRDefault="00191F72" w:rsidP="00191F72">
      <w:pPr>
        <w:pStyle w:val="a3"/>
        <w:rPr>
          <w:rFonts w:ascii="Times New Roman" w:hAnsi="Times New Roman" w:cs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F72"/>
    <w:rsid w:val="0000452D"/>
    <w:rsid w:val="00024C2B"/>
    <w:rsid w:val="00024E0E"/>
    <w:rsid w:val="0002595A"/>
    <w:rsid w:val="000D4B83"/>
    <w:rsid w:val="000D7A29"/>
    <w:rsid w:val="000F247C"/>
    <w:rsid w:val="000F4539"/>
    <w:rsid w:val="00146EB4"/>
    <w:rsid w:val="00154A97"/>
    <w:rsid w:val="00164EC7"/>
    <w:rsid w:val="00191F72"/>
    <w:rsid w:val="0020484A"/>
    <w:rsid w:val="00206276"/>
    <w:rsid w:val="00262940"/>
    <w:rsid w:val="0028276B"/>
    <w:rsid w:val="002F1435"/>
    <w:rsid w:val="002F202C"/>
    <w:rsid w:val="002F5669"/>
    <w:rsid w:val="002F5E05"/>
    <w:rsid w:val="00300DAC"/>
    <w:rsid w:val="003047E6"/>
    <w:rsid w:val="0032613F"/>
    <w:rsid w:val="00340326"/>
    <w:rsid w:val="003428E3"/>
    <w:rsid w:val="00364815"/>
    <w:rsid w:val="00367759"/>
    <w:rsid w:val="003E4336"/>
    <w:rsid w:val="00404693"/>
    <w:rsid w:val="00411F46"/>
    <w:rsid w:val="004311B0"/>
    <w:rsid w:val="00444D9C"/>
    <w:rsid w:val="004641AB"/>
    <w:rsid w:val="004B742C"/>
    <w:rsid w:val="004D5039"/>
    <w:rsid w:val="004D793B"/>
    <w:rsid w:val="004F1487"/>
    <w:rsid w:val="004F1696"/>
    <w:rsid w:val="00503615"/>
    <w:rsid w:val="00517518"/>
    <w:rsid w:val="00535DD9"/>
    <w:rsid w:val="00543AC3"/>
    <w:rsid w:val="00547571"/>
    <w:rsid w:val="00551D9A"/>
    <w:rsid w:val="00595CF0"/>
    <w:rsid w:val="005971EC"/>
    <w:rsid w:val="005B6BC9"/>
    <w:rsid w:val="005E2205"/>
    <w:rsid w:val="005E7F40"/>
    <w:rsid w:val="005E7FDA"/>
    <w:rsid w:val="005F01C0"/>
    <w:rsid w:val="0061791D"/>
    <w:rsid w:val="00620693"/>
    <w:rsid w:val="00625556"/>
    <w:rsid w:val="006323F3"/>
    <w:rsid w:val="00686377"/>
    <w:rsid w:val="00687D97"/>
    <w:rsid w:val="006A1ADB"/>
    <w:rsid w:val="007039A7"/>
    <w:rsid w:val="007067F3"/>
    <w:rsid w:val="0071396D"/>
    <w:rsid w:val="007153A9"/>
    <w:rsid w:val="00746D61"/>
    <w:rsid w:val="00785DA6"/>
    <w:rsid w:val="007A40B7"/>
    <w:rsid w:val="007D665C"/>
    <w:rsid w:val="00801C90"/>
    <w:rsid w:val="0080639C"/>
    <w:rsid w:val="00830EE1"/>
    <w:rsid w:val="00835908"/>
    <w:rsid w:val="0083666F"/>
    <w:rsid w:val="0084277E"/>
    <w:rsid w:val="0084400D"/>
    <w:rsid w:val="008716A3"/>
    <w:rsid w:val="00881618"/>
    <w:rsid w:val="008A02B1"/>
    <w:rsid w:val="008B3AAB"/>
    <w:rsid w:val="008E7E73"/>
    <w:rsid w:val="008F13CD"/>
    <w:rsid w:val="00905FCC"/>
    <w:rsid w:val="009722FD"/>
    <w:rsid w:val="00980F5D"/>
    <w:rsid w:val="00982428"/>
    <w:rsid w:val="00991836"/>
    <w:rsid w:val="009D4B66"/>
    <w:rsid w:val="009F0D98"/>
    <w:rsid w:val="009F6C67"/>
    <w:rsid w:val="00A06F87"/>
    <w:rsid w:val="00A070DD"/>
    <w:rsid w:val="00A2114A"/>
    <w:rsid w:val="00A31501"/>
    <w:rsid w:val="00A37F18"/>
    <w:rsid w:val="00A93AF0"/>
    <w:rsid w:val="00AB091B"/>
    <w:rsid w:val="00AB6573"/>
    <w:rsid w:val="00AB65DE"/>
    <w:rsid w:val="00AD39B2"/>
    <w:rsid w:val="00B17169"/>
    <w:rsid w:val="00B42381"/>
    <w:rsid w:val="00B70F10"/>
    <w:rsid w:val="00BA7C35"/>
    <w:rsid w:val="00BC1FDC"/>
    <w:rsid w:val="00BF2C56"/>
    <w:rsid w:val="00C130F1"/>
    <w:rsid w:val="00C16A23"/>
    <w:rsid w:val="00C1768C"/>
    <w:rsid w:val="00C30C73"/>
    <w:rsid w:val="00C450AF"/>
    <w:rsid w:val="00C56836"/>
    <w:rsid w:val="00C57A54"/>
    <w:rsid w:val="00CA41A4"/>
    <w:rsid w:val="00CA7501"/>
    <w:rsid w:val="00CC47DA"/>
    <w:rsid w:val="00D90A89"/>
    <w:rsid w:val="00D92879"/>
    <w:rsid w:val="00DD0126"/>
    <w:rsid w:val="00DE087B"/>
    <w:rsid w:val="00E12B39"/>
    <w:rsid w:val="00E422E3"/>
    <w:rsid w:val="00EA5CA1"/>
    <w:rsid w:val="00EB363A"/>
    <w:rsid w:val="00EB37DD"/>
    <w:rsid w:val="00ED5DDE"/>
    <w:rsid w:val="00F07344"/>
    <w:rsid w:val="00F13C5E"/>
    <w:rsid w:val="00F45938"/>
    <w:rsid w:val="00F836EE"/>
    <w:rsid w:val="00FA6924"/>
    <w:rsid w:val="00FC4D77"/>
    <w:rsid w:val="00FE2D53"/>
    <w:rsid w:val="00FE6E70"/>
    <w:rsid w:val="00FF3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40CC4"/>
  <w15:docId w15:val="{B52CDA8B-DEE5-441F-9AF3-E41E14EA7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1F72"/>
  </w:style>
  <w:style w:type="paragraph" w:customStyle="1" w:styleId="ConsPlusNormal">
    <w:name w:val="ConsPlusNormal"/>
    <w:rsid w:val="00191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91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91F7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91F7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91F72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191F7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91F7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191F72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503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3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AFD553837FE045623A9F60E18FDB8420301BD1E68C61D77A23C43B878EA88F5F93A12BDF3AD84129A09D533695F01916EE970D7A1BBAC8C60A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</dc:creator>
  <cp:keywords/>
  <dc:description/>
  <cp:lastModifiedBy>Виктория</cp:lastModifiedBy>
  <cp:revision>121</cp:revision>
  <cp:lastPrinted>2022-02-27T03:06:00Z</cp:lastPrinted>
  <dcterms:created xsi:type="dcterms:W3CDTF">2020-08-31T05:00:00Z</dcterms:created>
  <dcterms:modified xsi:type="dcterms:W3CDTF">2025-02-15T05:12:00Z</dcterms:modified>
</cp:coreProperties>
</file>